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96E7" w14:textId="77777777"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2D336F65" wp14:editId="29453528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9F18F" w14:textId="77777777" w:rsidR="00D2516C" w:rsidRPr="0070694D" w:rsidRDefault="00D2516C" w:rsidP="00D2516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14:paraId="3F44EC64" w14:textId="77777777" w:rsidR="00D2516C" w:rsidRPr="0070694D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522D9251" w14:textId="77777777" w:rsidR="00D2516C" w:rsidRPr="0070694D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14:paraId="39530D09" w14:textId="77777777" w:rsidR="00D2516C" w:rsidRPr="0070694D" w:rsidRDefault="00E54708" w:rsidP="00D2516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 w14:anchorId="5F151399"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14:paraId="4227E36B" w14:textId="77777777"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F4C4ED9" w14:textId="77777777" w:rsidR="00D2516C" w:rsidRPr="0070694D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14:paraId="7D799F8A" w14:textId="7CDE5F20" w:rsidR="00D2516C" w:rsidRPr="0070694D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E547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107</w:t>
      </w:r>
    </w:p>
    <w:p w14:paraId="3DEA60A0" w14:textId="60B45019"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E547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18</w:t>
      </w:r>
      <w:r w:rsidR="00A32E0A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70694D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E5470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A32E0A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565CBB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0123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14:paraId="6389BEC0" w14:textId="77777777"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3667C9C8" w14:textId="77777777" w:rsidR="00FF47A0" w:rsidRPr="0070694D" w:rsidRDefault="00FF47A0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2A60FB9" w14:textId="3D0D2C6B" w:rsidR="0001238F" w:rsidRDefault="0001238F" w:rsidP="0001238F">
      <w:pPr>
        <w:pStyle w:val="a9"/>
        <w:spacing w:after="0"/>
        <w:ind w:left="-28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Pr="00AE40A1">
        <w:rPr>
          <w:rFonts w:ascii="PT Astra Serif" w:hAnsi="PT Astra Serif"/>
          <w:b/>
          <w:sz w:val="24"/>
          <w:szCs w:val="24"/>
        </w:rPr>
        <w:t>О</w:t>
      </w:r>
      <w:r w:rsidRPr="004739DD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14.12.2023г.№55</w:t>
      </w:r>
    </w:p>
    <w:p w14:paraId="46B4C510" w14:textId="70C9DDA5" w:rsidR="00DF5281" w:rsidRPr="0070694D" w:rsidRDefault="0001238F" w:rsidP="00DF5281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bookmarkStart w:id="0" w:name="_Hlk183777434"/>
      <w:r w:rsidR="00DF5281" w:rsidRPr="0070694D">
        <w:rPr>
          <w:rFonts w:ascii="PT Astra Serif" w:hAnsi="PT Astra Serif"/>
          <w:b/>
          <w:sz w:val="24"/>
          <w:szCs w:val="24"/>
        </w:rPr>
        <w:t xml:space="preserve">Об утверждении муниципальной программы </w:t>
      </w:r>
    </w:p>
    <w:p w14:paraId="1FF8D4A0" w14:textId="77777777" w:rsidR="00DF5281" w:rsidRPr="0070694D" w:rsidRDefault="00DF5281" w:rsidP="00DF5281">
      <w:pPr>
        <w:pStyle w:val="a9"/>
        <w:spacing w:after="0"/>
        <w:ind w:left="0"/>
        <w:rPr>
          <w:rFonts w:ascii="PT Astra Serif" w:hAnsi="PT Astra Serif"/>
          <w:b/>
          <w:bCs/>
          <w:sz w:val="24"/>
          <w:szCs w:val="24"/>
        </w:rPr>
      </w:pPr>
      <w:r w:rsidRPr="0070694D">
        <w:rPr>
          <w:rFonts w:ascii="PT Astra Serif" w:hAnsi="PT Astra Serif"/>
          <w:b/>
          <w:sz w:val="24"/>
          <w:szCs w:val="24"/>
        </w:rPr>
        <w:t>«</w:t>
      </w:r>
      <w:r w:rsidRPr="0070694D">
        <w:rPr>
          <w:rFonts w:ascii="PT Astra Serif" w:hAnsi="PT Astra Serif"/>
          <w:b/>
          <w:bCs/>
          <w:sz w:val="24"/>
          <w:szCs w:val="24"/>
        </w:rPr>
        <w:t xml:space="preserve">Проведение культурно-массовых </w:t>
      </w:r>
    </w:p>
    <w:p w14:paraId="2801C17D" w14:textId="77777777" w:rsidR="00DF5281" w:rsidRPr="0070694D" w:rsidRDefault="00DF5281" w:rsidP="00DF5281">
      <w:pPr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bCs/>
          <w:sz w:val="24"/>
          <w:szCs w:val="24"/>
        </w:rPr>
        <w:t xml:space="preserve">мероприятий </w:t>
      </w:r>
      <w:r w:rsidR="00B6614A" w:rsidRPr="0070694D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</w:t>
      </w:r>
      <w:bookmarkEnd w:id="0"/>
      <w:r w:rsidRPr="0070694D">
        <w:rPr>
          <w:rFonts w:ascii="PT Astra Serif" w:hAnsi="PT Astra Serif" w:cs="Times New Roman"/>
          <w:b/>
          <w:sz w:val="24"/>
          <w:szCs w:val="24"/>
        </w:rPr>
        <w:t>»</w:t>
      </w:r>
    </w:p>
    <w:p w14:paraId="66689733" w14:textId="77777777" w:rsidR="00DF5281" w:rsidRPr="0070694D" w:rsidRDefault="00DF5281" w:rsidP="00EC575B">
      <w:pPr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ab/>
      </w:r>
    </w:p>
    <w:p w14:paraId="557D619C" w14:textId="77777777"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Большекарайского муниципального образования Романовского муниципального района Саратовской области</w:t>
      </w:r>
    </w:p>
    <w:p w14:paraId="46166E98" w14:textId="77777777"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59D9DA6" w14:textId="77777777" w:rsidR="00DF5281" w:rsidRPr="0070694D" w:rsidRDefault="00DF5281" w:rsidP="00DF5281">
      <w:pPr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14:paraId="6AB5E0BD" w14:textId="77777777"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7E61EB11" w14:textId="5A7BAC9F" w:rsidR="0001238F" w:rsidRPr="00180B7D" w:rsidRDefault="00193C49" w:rsidP="00193C49">
      <w:pPr>
        <w:pStyle w:val="a9"/>
        <w:spacing w:after="0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01238F">
        <w:rPr>
          <w:rFonts w:ascii="PT Astra Serif" w:hAnsi="PT Astra Serif"/>
          <w:sz w:val="24"/>
          <w:szCs w:val="24"/>
        </w:rPr>
        <w:t xml:space="preserve">  1.</w:t>
      </w:r>
      <w:r w:rsidR="0001238F" w:rsidRPr="00180B7D">
        <w:rPr>
          <w:rFonts w:ascii="PT Astra Serif" w:hAnsi="PT Astra Serif"/>
          <w:sz w:val="24"/>
          <w:szCs w:val="24"/>
        </w:rPr>
        <w:t xml:space="preserve"> Внести в Постановление №5</w:t>
      </w:r>
      <w:r w:rsidR="0001238F">
        <w:rPr>
          <w:rFonts w:ascii="PT Astra Serif" w:hAnsi="PT Astra Serif"/>
          <w:sz w:val="24"/>
          <w:szCs w:val="24"/>
        </w:rPr>
        <w:t>5</w:t>
      </w:r>
      <w:r w:rsidR="0001238F" w:rsidRPr="00180B7D">
        <w:rPr>
          <w:rFonts w:ascii="PT Astra Serif" w:hAnsi="PT Astra Serif"/>
          <w:sz w:val="24"/>
          <w:szCs w:val="24"/>
        </w:rPr>
        <w:t xml:space="preserve"> от 14.12.2023г. «Об утверждении  муниципальной программы </w:t>
      </w:r>
      <w:r w:rsidR="0001238F" w:rsidRPr="0001238F">
        <w:rPr>
          <w:rFonts w:ascii="PT Astra Serif" w:hAnsi="PT Astra Serif"/>
          <w:bCs/>
          <w:sz w:val="24"/>
          <w:szCs w:val="24"/>
        </w:rPr>
        <w:t xml:space="preserve">«Проведение культурно-массовых мероприятий в муниципальном образовании» </w:t>
      </w:r>
      <w:r w:rsidR="0001238F">
        <w:rPr>
          <w:rFonts w:ascii="PT Astra Serif" w:hAnsi="PT Astra Serif"/>
          <w:sz w:val="24"/>
          <w:szCs w:val="24"/>
        </w:rPr>
        <w:t xml:space="preserve">изменения , изложив приложение к нему  </w:t>
      </w:r>
      <w:r w:rsidR="0001238F" w:rsidRPr="00180B7D">
        <w:rPr>
          <w:rFonts w:ascii="PT Astra Serif" w:hAnsi="PT Astra Serif"/>
          <w:sz w:val="24"/>
          <w:szCs w:val="24"/>
        </w:rPr>
        <w:t>в новой  редакции.</w:t>
      </w:r>
    </w:p>
    <w:p w14:paraId="18D59AD1" w14:textId="77777777" w:rsidR="0001238F" w:rsidRPr="0043371A" w:rsidRDefault="0001238F" w:rsidP="00193C49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55A113CC" w14:textId="77777777" w:rsidR="0001238F" w:rsidRDefault="0001238F" w:rsidP="00193C49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F816B14" w14:textId="77777777" w:rsidR="0001238F" w:rsidRPr="0043371A" w:rsidRDefault="0001238F" w:rsidP="00193C49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2F59C4E" w14:textId="77777777" w:rsidR="0001238F" w:rsidRPr="00AE40A1" w:rsidRDefault="0001238F" w:rsidP="00193C49">
      <w:pPr>
        <w:spacing w:line="240" w:lineRule="auto"/>
        <w:ind w:left="-284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60E0064D" w14:textId="77777777" w:rsidR="00DF5281" w:rsidRPr="0070694D" w:rsidRDefault="00DF5281" w:rsidP="00193C49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0D5EA3DF" w14:textId="77777777" w:rsidR="00DF5281" w:rsidRPr="0070694D" w:rsidRDefault="00DF5281" w:rsidP="00193C49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02C16B12" w14:textId="0DF6AEAA" w:rsidR="00DF5281" w:rsidRPr="0070694D" w:rsidRDefault="0001238F" w:rsidP="00193C49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И.о. г</w:t>
      </w:r>
      <w:r w:rsidR="00DF5281" w:rsidRPr="0070694D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 xml:space="preserve">ы администрации </w:t>
      </w:r>
      <w:r w:rsidR="00DF5281" w:rsidRPr="0070694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AA6D62" w:rsidRPr="0070694D">
        <w:rPr>
          <w:rFonts w:ascii="PT Astra Serif" w:hAnsi="PT Astra Serif" w:cs="Times New Roman"/>
          <w:b/>
          <w:sz w:val="24"/>
          <w:szCs w:val="24"/>
        </w:rPr>
        <w:t>Большекарайского</w:t>
      </w:r>
    </w:p>
    <w:p w14:paraId="513548D6" w14:textId="2074CBEE" w:rsidR="00DF5281" w:rsidRPr="0070694D" w:rsidRDefault="00DF5281" w:rsidP="00193C49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="0001238F">
        <w:rPr>
          <w:rFonts w:ascii="PT Astra Serif" w:hAnsi="PT Astra Serif" w:cs="Times New Roman"/>
          <w:b/>
          <w:sz w:val="24"/>
          <w:szCs w:val="24"/>
        </w:rPr>
        <w:t>Т</w:t>
      </w:r>
      <w:r w:rsidR="00AA6D62" w:rsidRPr="0070694D">
        <w:rPr>
          <w:rFonts w:ascii="PT Astra Serif" w:hAnsi="PT Astra Serif" w:cs="Times New Roman"/>
          <w:b/>
          <w:sz w:val="24"/>
          <w:szCs w:val="24"/>
        </w:rPr>
        <w:t>.</w:t>
      </w:r>
      <w:r w:rsidR="0001238F">
        <w:rPr>
          <w:rFonts w:ascii="PT Astra Serif" w:hAnsi="PT Astra Serif" w:cs="Times New Roman"/>
          <w:b/>
          <w:sz w:val="24"/>
          <w:szCs w:val="24"/>
        </w:rPr>
        <w:t>А</w:t>
      </w:r>
      <w:r w:rsidRPr="0070694D">
        <w:rPr>
          <w:rFonts w:ascii="PT Astra Serif" w:hAnsi="PT Astra Serif" w:cs="Times New Roman"/>
          <w:b/>
          <w:sz w:val="24"/>
          <w:szCs w:val="24"/>
        </w:rPr>
        <w:t>.</w:t>
      </w:r>
      <w:r w:rsidR="0001238F">
        <w:rPr>
          <w:rFonts w:ascii="PT Astra Serif" w:hAnsi="PT Astra Serif" w:cs="Times New Roman"/>
          <w:b/>
          <w:sz w:val="24"/>
          <w:szCs w:val="24"/>
        </w:rPr>
        <w:t>Глухова</w:t>
      </w:r>
    </w:p>
    <w:p w14:paraId="04381589" w14:textId="77777777" w:rsidR="00DF5281" w:rsidRPr="0070694D" w:rsidRDefault="00DF5281" w:rsidP="00193C49">
      <w:pPr>
        <w:jc w:val="both"/>
        <w:rPr>
          <w:rFonts w:ascii="PT Astra Serif" w:hAnsi="PT Astra Serif" w:cs="Times New Roman"/>
          <w:sz w:val="24"/>
          <w:szCs w:val="24"/>
        </w:rPr>
      </w:pPr>
    </w:p>
    <w:p w14:paraId="769EE070" w14:textId="77777777" w:rsidR="00DF5281" w:rsidRPr="0070694D" w:rsidRDefault="00DF5281" w:rsidP="00DF5281">
      <w:pPr>
        <w:rPr>
          <w:rFonts w:ascii="PT Astra Serif" w:hAnsi="PT Astra Serif" w:cs="Times New Roman"/>
          <w:sz w:val="24"/>
          <w:szCs w:val="24"/>
        </w:rPr>
      </w:pPr>
    </w:p>
    <w:p w14:paraId="48152751" w14:textId="77777777" w:rsidR="00DF5281" w:rsidRPr="0070694D" w:rsidRDefault="00DF5281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14:paraId="6E92275D" w14:textId="77777777"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14:paraId="77FD0BEC" w14:textId="77777777"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14:paraId="1F0BB917" w14:textId="57BEB06D" w:rsidR="0070694D" w:rsidRPr="0070694D" w:rsidRDefault="0070694D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Приложение к постановлению</w:t>
      </w:r>
    </w:p>
    <w:p w14:paraId="1FC874D5" w14:textId="77777777" w:rsidR="0070694D" w:rsidRPr="0070694D" w:rsidRDefault="0070694D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Администрации Большекарайского муниципального образования                 </w:t>
      </w:r>
    </w:p>
    <w:p w14:paraId="6836E22C" w14:textId="77777777" w:rsidR="0070694D" w:rsidRPr="0070694D" w:rsidRDefault="0070694D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14.12. 20</w:t>
      </w:r>
      <w:r w:rsidRPr="00887CF9">
        <w:rPr>
          <w:rFonts w:ascii="PT Astra Serif" w:hAnsi="PT Astra Serif" w:cs="Times New Roman"/>
          <w:i/>
          <w:sz w:val="24"/>
          <w:szCs w:val="24"/>
        </w:rPr>
        <w:t>2</w:t>
      </w:r>
      <w:r w:rsidRPr="0070694D">
        <w:rPr>
          <w:rFonts w:ascii="PT Astra Serif" w:hAnsi="PT Astra Serif" w:cs="Times New Roman"/>
          <w:i/>
          <w:sz w:val="24"/>
          <w:szCs w:val="24"/>
        </w:rPr>
        <w:t>3года № 55</w:t>
      </w:r>
    </w:p>
    <w:p w14:paraId="1C8FA72D" w14:textId="77777777" w:rsidR="00DF5281" w:rsidRPr="0070694D" w:rsidRDefault="00DF5281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</w:rPr>
      </w:pPr>
    </w:p>
    <w:p w14:paraId="4E0D201F" w14:textId="77777777" w:rsidR="00DF5281" w:rsidRPr="0070694D" w:rsidRDefault="00DF5281" w:rsidP="00DF5281">
      <w:pPr>
        <w:pStyle w:val="a7"/>
        <w:tabs>
          <w:tab w:val="center" w:pos="7513"/>
        </w:tabs>
        <w:jc w:val="center"/>
        <w:rPr>
          <w:rFonts w:ascii="PT Astra Serif" w:hAnsi="PT Astra Serif" w:cs="Times New Roman"/>
          <w:b/>
        </w:rPr>
      </w:pPr>
      <w:r w:rsidRPr="0070694D">
        <w:rPr>
          <w:rFonts w:ascii="PT Astra Serif" w:hAnsi="PT Astra Serif" w:cs="Times New Roman"/>
          <w:b/>
        </w:rPr>
        <w:t>Паспорт   муниципальной программы</w:t>
      </w:r>
    </w:p>
    <w:p w14:paraId="689616A2" w14:textId="77777777" w:rsidR="00DF5281" w:rsidRPr="0070694D" w:rsidRDefault="00DF5281" w:rsidP="00DF5281">
      <w:pPr>
        <w:pStyle w:val="a7"/>
        <w:tabs>
          <w:tab w:val="center" w:pos="7513"/>
        </w:tabs>
        <w:jc w:val="center"/>
        <w:rPr>
          <w:rFonts w:ascii="PT Astra Serif" w:hAnsi="PT Astra Serif" w:cs="Times New Roman"/>
          <w:b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684"/>
        <w:gridCol w:w="6346"/>
      </w:tblGrid>
      <w:tr w:rsidR="00DF5281" w:rsidRPr="0070694D" w14:paraId="5CA8183A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28BB" w14:textId="77777777" w:rsidR="00DF5281" w:rsidRPr="0070694D" w:rsidRDefault="00DF5281" w:rsidP="000C49ED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Наименование  </w:t>
            </w:r>
            <w:r w:rsidR="000C49ED" w:rsidRPr="0070694D">
              <w:rPr>
                <w:rFonts w:ascii="PT Astra Serif" w:hAnsi="PT Astra Serif" w:cs="Times New Roman"/>
              </w:rPr>
              <w:t>муниципальной п</w:t>
            </w:r>
            <w:r w:rsidRPr="0070694D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6CA4" w14:textId="77777777" w:rsidR="000C49ED" w:rsidRPr="0070694D" w:rsidRDefault="00DF5281" w:rsidP="000C49ED">
            <w:pPr>
              <w:pStyle w:val="a7"/>
              <w:tabs>
                <w:tab w:val="center" w:pos="7513"/>
              </w:tabs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Проведение культурно-массовых мероприятий </w:t>
            </w:r>
            <w:r w:rsidR="000C49ED" w:rsidRPr="0070694D">
              <w:rPr>
                <w:rFonts w:ascii="PT Astra Serif" w:hAnsi="PT Astra Serif" w:cs="Times New Roman"/>
              </w:rPr>
              <w:t>в муниципальном образовании</w:t>
            </w:r>
          </w:p>
          <w:p w14:paraId="0F26C033" w14:textId="77777777" w:rsidR="00DF5281" w:rsidRPr="0070694D" w:rsidRDefault="00DF5281" w:rsidP="000C49ED">
            <w:pPr>
              <w:rPr>
                <w:rFonts w:ascii="PT Astra Serif" w:hAnsi="PT Astra Serif" w:cs="Times New Roman"/>
              </w:rPr>
            </w:pPr>
          </w:p>
        </w:tc>
      </w:tr>
      <w:tr w:rsidR="00DF5281" w:rsidRPr="0070694D" w14:paraId="13BAD4A0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4FA6" w14:textId="77777777" w:rsidR="00DF5281" w:rsidRPr="0070694D" w:rsidRDefault="00DF5281" w:rsidP="0066789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Основание для разработки </w:t>
            </w:r>
            <w:r w:rsidR="00667891" w:rsidRPr="0070694D">
              <w:rPr>
                <w:rFonts w:ascii="PT Astra Serif" w:hAnsi="PT Astra Serif" w:cs="Times New Roman"/>
              </w:rPr>
              <w:t xml:space="preserve"> муниципальной п</w:t>
            </w:r>
            <w:r w:rsidRPr="0070694D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6054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- Федеральный закон от 06 октября 2003 г. № 131-ФЗ «Об общих принципах организации местного самоуправления в Российской Федерации»; </w:t>
            </w:r>
          </w:p>
          <w:p w14:paraId="56EE6C3A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федеральный закон от  04 декабря 2007 г. № 329-ФЗ «О физической культуре и спорте в Российской Федерации»</w:t>
            </w:r>
          </w:p>
        </w:tc>
      </w:tr>
      <w:tr w:rsidR="00DF5281" w:rsidRPr="0070694D" w14:paraId="5DD17B42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B2A7" w14:textId="77777777" w:rsidR="00DF5281" w:rsidRPr="0070694D" w:rsidRDefault="00DF5281" w:rsidP="0066789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Заказчик  </w:t>
            </w:r>
            <w:r w:rsidR="00667891" w:rsidRPr="0070694D">
              <w:rPr>
                <w:rFonts w:ascii="PT Astra Serif" w:hAnsi="PT Astra Serif" w:cs="Times New Roman"/>
              </w:rPr>
              <w:t xml:space="preserve">муниципальной программы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70D0" w14:textId="77777777"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 муниципального образования </w:t>
            </w:r>
          </w:p>
        </w:tc>
      </w:tr>
      <w:tr w:rsidR="00DF5281" w:rsidRPr="0070694D" w14:paraId="3C4D5215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1F2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Разработчики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2FC5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муниципального образования; </w:t>
            </w:r>
          </w:p>
          <w:p w14:paraId="7557971E" w14:textId="77777777"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муниципальные учреждения культуры района (по согласованию)</w:t>
            </w:r>
          </w:p>
        </w:tc>
      </w:tr>
      <w:tr w:rsidR="00DF5281" w:rsidRPr="0070694D" w14:paraId="0C9CC891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D6F4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Цели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3AFC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</w:rPr>
              <w:t xml:space="preserve">- </w:t>
            </w:r>
            <w:r w:rsidRPr="0070694D">
              <w:rPr>
                <w:rFonts w:ascii="PT Astra Serif" w:hAnsi="PT Astra Serif" w:cs="Times New Roman"/>
                <w:color w:val="000000"/>
              </w:rPr>
              <w:t>содействие органам социальной сферы  в реализации полномочий, определенных законодательством, и повышении качества и эффективности их работы</w:t>
            </w:r>
          </w:p>
        </w:tc>
      </w:tr>
      <w:tr w:rsidR="00DF5281" w:rsidRPr="0070694D" w14:paraId="66B29010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0F41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Задачи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33BC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обеспечении культурного досуга населения;</w:t>
            </w:r>
          </w:p>
          <w:p w14:paraId="734AAEB3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развитии самодеятельности среди населения;</w:t>
            </w:r>
          </w:p>
          <w:p w14:paraId="131D0F87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создание позитивного отношения к жизни и развитие социальной активности у населения;</w:t>
            </w:r>
          </w:p>
          <w:p w14:paraId="5CE96351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укрепление материально-технической базы культурно-массовых мероприятий;</w:t>
            </w:r>
          </w:p>
          <w:p w14:paraId="0093F9E3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подготовке культурных мероприятий социальной сферой;</w:t>
            </w:r>
          </w:p>
          <w:p w14:paraId="47E63CAD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популяризация среди населения здорового и активного образа жизни</w:t>
            </w:r>
          </w:p>
        </w:tc>
      </w:tr>
      <w:tr w:rsidR="00DF5281" w:rsidRPr="0070694D" w14:paraId="0FC43D5E" w14:textId="77777777" w:rsidTr="0070694D">
        <w:trPr>
          <w:trHeight w:val="12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B99" w14:textId="77777777" w:rsidR="00DF5281" w:rsidRPr="0070694D" w:rsidRDefault="00DF5281">
            <w:pPr>
              <w:rPr>
                <w:rFonts w:ascii="PT Astra Serif" w:hAnsi="PT Astra Serif" w:cs="Times New Roman"/>
                <w:lang w:val="en-US"/>
              </w:rPr>
            </w:pPr>
            <w:r w:rsidRPr="0070694D">
              <w:rPr>
                <w:rFonts w:ascii="PT Astra Serif" w:hAnsi="PT Astra Serif" w:cs="Times New Roman"/>
              </w:rPr>
              <w:t>Содержание проблемы</w:t>
            </w:r>
          </w:p>
          <w:p w14:paraId="1DBCFB1B" w14:textId="77777777" w:rsidR="001E379C" w:rsidRPr="0070694D" w:rsidRDefault="001E379C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EB49" w14:textId="77777777" w:rsidR="00DF5281" w:rsidRPr="0070694D" w:rsidRDefault="00DF5281" w:rsidP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 - возрастание социальной роли культуры, как один из факторов, организующих духовную жизнь людей;                                                                                              - культура, как особая реальность, формирующая способность каждого человека к творчеству, сохранности ценности и формы цивилизованной жизни</w:t>
            </w:r>
          </w:p>
        </w:tc>
      </w:tr>
      <w:tr w:rsidR="00DF5281" w:rsidRPr="0070694D" w14:paraId="55FD167A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DB6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Обоснование необходимости решения проблемы программными методами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22A8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решение вопросов, направленных на улучшение культурной составляющей качества жизни населения;</w:t>
            </w:r>
          </w:p>
          <w:p w14:paraId="194A6478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наличие необходимых условий для проявления и развития творческих сил, способностей и таланта человека</w:t>
            </w:r>
          </w:p>
        </w:tc>
      </w:tr>
      <w:tr w:rsidR="00DF5281" w:rsidRPr="0070694D" w14:paraId="5782CED6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19B7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Перечень мероприятий  по реализации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61B0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-проведение программных массовых мероприятий;</w:t>
            </w:r>
          </w:p>
          <w:p w14:paraId="648F7F77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проведение культурно - массовых мероприятий;</w:t>
            </w:r>
          </w:p>
          <w:p w14:paraId="7019F2F6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приобретение подарков для поздравления и  чествования коллективов и жителей поселения;</w:t>
            </w:r>
          </w:p>
          <w:p w14:paraId="2E8AB570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приобретение наградных листов, грамот, писем</w:t>
            </w:r>
          </w:p>
          <w:p w14:paraId="1A5F5D16" w14:textId="77777777"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публикация и размещение в СМИ объявлений, благодарностей, материалов по массовым мероприятиям</w:t>
            </w:r>
          </w:p>
        </w:tc>
      </w:tr>
      <w:tr w:rsidR="00DF5281" w:rsidRPr="0070694D" w14:paraId="2B97872E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A46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Срок  реализации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B3CD" w14:textId="77777777" w:rsidR="00DF5281" w:rsidRPr="0070694D" w:rsidRDefault="00DB3A0A" w:rsidP="00B64EA3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202</w:t>
            </w:r>
            <w:r w:rsidR="00B64EA3" w:rsidRPr="0070694D">
              <w:rPr>
                <w:rFonts w:ascii="PT Astra Serif" w:hAnsi="PT Astra Serif" w:cs="Times New Roman"/>
              </w:rPr>
              <w:t>4</w:t>
            </w:r>
            <w:r w:rsidR="00565CBB" w:rsidRPr="0070694D">
              <w:rPr>
                <w:rFonts w:ascii="PT Astra Serif" w:hAnsi="PT Astra Serif" w:cs="Times New Roman"/>
                <w:lang w:val="en-US"/>
              </w:rPr>
              <w:t>-202</w:t>
            </w:r>
            <w:r w:rsidR="00B64EA3" w:rsidRPr="0070694D">
              <w:rPr>
                <w:rFonts w:ascii="PT Astra Serif" w:hAnsi="PT Astra Serif" w:cs="Times New Roman"/>
              </w:rPr>
              <w:t>6</w:t>
            </w:r>
            <w:r w:rsidR="00DF5281" w:rsidRPr="0070694D">
              <w:rPr>
                <w:rFonts w:ascii="PT Astra Serif" w:hAnsi="PT Astra Serif" w:cs="Times New Roman"/>
              </w:rPr>
              <w:t xml:space="preserve"> год</w:t>
            </w:r>
          </w:p>
        </w:tc>
      </w:tr>
      <w:tr w:rsidR="00DF5281" w:rsidRPr="0070694D" w14:paraId="1EB5E92C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307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Исполнитель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326" w14:textId="77777777"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муниципального образования </w:t>
            </w:r>
          </w:p>
        </w:tc>
      </w:tr>
      <w:tr w:rsidR="00DF5281" w:rsidRPr="0070694D" w14:paraId="3F7ED0F2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F196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Источник  финансирования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CE9A" w14:textId="77777777" w:rsidR="00DF5281" w:rsidRPr="0070694D" w:rsidRDefault="00980657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</w:t>
            </w:r>
            <w:r w:rsidR="00DF5281" w:rsidRPr="0070694D">
              <w:rPr>
                <w:rFonts w:ascii="PT Astra Serif" w:hAnsi="PT Astra Serif" w:cs="Times New Roman"/>
              </w:rPr>
              <w:t>Бюджет муниципального образования - инвестиционные вливания;</w:t>
            </w:r>
          </w:p>
          <w:p w14:paraId="2A70ABE2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предпринимательская деятельность организаций</w:t>
            </w:r>
          </w:p>
        </w:tc>
      </w:tr>
      <w:tr w:rsidR="00DF5281" w:rsidRPr="0070694D" w14:paraId="5A334BE6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B791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Объемы финансирования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25D7" w14:textId="77777777"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185DA62A" w14:textId="6974B363"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2024г. -  </w:t>
            </w:r>
            <w:r w:rsidR="00E54708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14:paraId="5BBC52E0" w14:textId="77777777"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2025г. – 12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14:paraId="62C44F5D" w14:textId="77777777"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2026г. – 12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14:paraId="20258385" w14:textId="77777777" w:rsidR="00DF5281" w:rsidRPr="0070694D" w:rsidRDefault="0070694D" w:rsidP="0070694D">
            <w:pPr>
              <w:jc w:val="both"/>
              <w:rPr>
                <w:rFonts w:ascii="PT Astra Serif" w:hAnsi="PT Astra Serif" w:cs="Times New Roman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DF5281" w:rsidRPr="0070694D" w14:paraId="3BC7C5EA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9470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lastRenderedPageBreak/>
              <w:t>Ожидаемые конечные результаты  реализации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7D62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</w:rPr>
              <w:t xml:space="preserve">- </w:t>
            </w:r>
            <w:r w:rsidRPr="0070694D">
              <w:rPr>
                <w:rFonts w:ascii="PT Astra Serif" w:hAnsi="PT Astra Serif" w:cs="Times New Roman"/>
                <w:color w:val="000000"/>
              </w:rPr>
              <w:t>Обеспечение досуга жителей населённого пункта;</w:t>
            </w:r>
          </w:p>
          <w:p w14:paraId="39E0D345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повышение культурного уровня населения;</w:t>
            </w:r>
          </w:p>
          <w:p w14:paraId="0115E087" w14:textId="77777777"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степень         удовлетворенности         населения проводимыми мероприятиями;</w:t>
            </w:r>
          </w:p>
          <w:p w14:paraId="3F534215" w14:textId="77777777" w:rsidR="00DF5281" w:rsidRPr="0070694D" w:rsidRDefault="00DF5281">
            <w:pPr>
              <w:ind w:firstLine="33"/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степень   активности    населения    в    культурных мероприятиях;</w:t>
            </w:r>
          </w:p>
          <w:p w14:paraId="781AEB74" w14:textId="77777777" w:rsidR="00DF5281" w:rsidRPr="0070694D" w:rsidRDefault="00DF5281">
            <w:pPr>
              <w:ind w:firstLine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оснащенность социальной сферы материалами для проведения культурных мероприятий</w:t>
            </w:r>
          </w:p>
        </w:tc>
      </w:tr>
      <w:tr w:rsidR="00DF5281" w:rsidRPr="0070694D" w14:paraId="54D7DED6" w14:textId="77777777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76C0" w14:textId="77777777"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Контроль за исполнением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8E4B" w14:textId="77777777" w:rsidR="00DF5281" w:rsidRPr="0070694D" w:rsidRDefault="00DF5281" w:rsidP="00B2787D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 муниципального образования </w:t>
            </w:r>
          </w:p>
        </w:tc>
      </w:tr>
    </w:tbl>
    <w:p w14:paraId="788CA0DD" w14:textId="77777777" w:rsidR="00F11BCA" w:rsidRPr="0070694D" w:rsidRDefault="00F11BCA" w:rsidP="00D524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1.Общие положения</w:t>
      </w:r>
    </w:p>
    <w:p w14:paraId="4604386B" w14:textId="77777777"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Муниципальная программа </w:t>
      </w:r>
      <w:r w:rsidRPr="0070694D">
        <w:rPr>
          <w:rFonts w:ascii="PT Astra Serif" w:hAnsi="PT Astra Serif" w:cs="Times New Roman"/>
        </w:rPr>
        <w:t>«Проведение культурно-массовых мероприятий в муниципальном образовании»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(далее - Программа) разработана в соответствии с Федеральным законом от 06 октября 2003 года № 131-ФЗ "Об общих принципах организации местного самоуправления в Российской Федерации", календарем памятных дат и знаменательных событий Российской Федерации и Большекарайского муниципального образования на 202</w:t>
      </w:r>
      <w:r w:rsidR="00DF66E6" w:rsidRPr="0070694D">
        <w:rPr>
          <w:rFonts w:ascii="PT Astra Serif" w:eastAsia="Times New Roman" w:hAnsi="PT Astra Serif" w:cs="Times New Roman"/>
          <w:color w:val="000000"/>
          <w:lang w:eastAsia="ru-RU"/>
        </w:rPr>
        <w:t>3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-202</w:t>
      </w:r>
      <w:r w:rsidR="00DF66E6" w:rsidRPr="0070694D">
        <w:rPr>
          <w:rFonts w:ascii="PT Astra Serif" w:eastAsia="Times New Roman" w:hAnsi="PT Astra Serif" w:cs="Times New Roman"/>
          <w:color w:val="000000"/>
          <w:lang w:eastAsia="ru-RU"/>
        </w:rPr>
        <w:t>5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г.</w:t>
      </w:r>
    </w:p>
    <w:p w14:paraId="2AF53DB5" w14:textId="77777777"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Цели и задачи настоящей Программы направлены на создание условий для обеспечения на территории Большекарайского муниципального образования культурно -</w:t>
      </w:r>
    </w:p>
    <w:p w14:paraId="1D4D249E" w14:textId="77777777" w:rsidR="00F11BCA" w:rsidRPr="0070694D" w:rsidRDefault="00F11BCA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массовых и праздничных мероприятий и обеспечены в полном объеме в финансовом выражении. Программа определяет перечень мероприятий, направленных на охват всех видов памятных дат и знаменательных событий российского, регионального и местного значения.</w:t>
      </w:r>
    </w:p>
    <w:p w14:paraId="33828F66" w14:textId="77777777"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</w:t>
      </w:r>
    </w:p>
    <w:p w14:paraId="32C41944" w14:textId="77777777" w:rsidR="00F11BCA" w:rsidRPr="0070694D" w:rsidRDefault="00F11BCA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Показатели результативности от проведения праздничных мероприятий.</w:t>
      </w:r>
    </w:p>
    <w:p w14:paraId="280A1E0C" w14:textId="77777777" w:rsidR="002B321F" w:rsidRPr="0070694D" w:rsidRDefault="002B321F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72F6BC2" w14:textId="77777777" w:rsidR="002B321F" w:rsidRPr="0070694D" w:rsidRDefault="002B321F" w:rsidP="002B321F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2"/>
          <w:szCs w:val="22"/>
        </w:rPr>
      </w:pPr>
      <w:r w:rsidRPr="0070694D">
        <w:rPr>
          <w:rFonts w:ascii="PT Astra Serif" w:hAnsi="PT Astra Serif"/>
          <w:b/>
          <w:color w:val="000000"/>
          <w:sz w:val="22"/>
          <w:szCs w:val="22"/>
        </w:rPr>
        <w:t>2.  Цели и задачи Программы</w:t>
      </w:r>
      <w:r w:rsidRPr="0070694D">
        <w:rPr>
          <w:rFonts w:ascii="PT Astra Serif" w:hAnsi="PT Astra Serif"/>
          <w:color w:val="000000"/>
          <w:sz w:val="22"/>
          <w:szCs w:val="22"/>
        </w:rPr>
        <w:t>.</w:t>
      </w:r>
    </w:p>
    <w:p w14:paraId="47B88D95" w14:textId="77777777" w:rsidR="0001238F" w:rsidRDefault="002B321F" w:rsidP="0001238F">
      <w:pPr>
        <w:pStyle w:val="ab"/>
        <w:shd w:val="clear" w:color="auto" w:fill="FFFFFF"/>
        <w:spacing w:before="0" w:beforeAutospacing="0" w:after="0" w:afterAutospacing="0"/>
        <w:ind w:firstLine="708"/>
        <w:rPr>
          <w:rFonts w:ascii="PT Astra Serif" w:hAnsi="PT Astra Serif"/>
          <w:b/>
          <w:color w:val="000000"/>
        </w:rPr>
      </w:pPr>
      <w:r w:rsidRPr="0070694D">
        <w:rPr>
          <w:rFonts w:ascii="PT Astra Serif" w:hAnsi="PT Astra Serif"/>
          <w:sz w:val="22"/>
          <w:szCs w:val="22"/>
          <w:u w:val="single"/>
        </w:rPr>
        <w:t>Цели программы</w:t>
      </w:r>
      <w:r w:rsidRPr="0070694D">
        <w:rPr>
          <w:rFonts w:ascii="PT Astra Serif" w:hAnsi="PT Astra Serif"/>
          <w:sz w:val="22"/>
          <w:szCs w:val="22"/>
        </w:rPr>
        <w:t>:</w:t>
      </w:r>
      <w:r w:rsidRPr="0070694D">
        <w:rPr>
          <w:rFonts w:ascii="PT Astra Serif" w:hAnsi="PT Astra Serif"/>
          <w:sz w:val="22"/>
          <w:szCs w:val="22"/>
        </w:rPr>
        <w:br/>
        <w:t>- создание условий для развития культурно-досуговой деятельности, народного творчества в сельском поселении, развитие материальной базы учреждения; </w:t>
      </w:r>
      <w:r w:rsidRPr="0070694D">
        <w:rPr>
          <w:rFonts w:ascii="PT Astra Serif" w:hAnsi="PT Astra Serif"/>
          <w:sz w:val="22"/>
          <w:szCs w:val="22"/>
        </w:rPr>
        <w:br/>
        <w:t>- сохранение культурного потенциала и обеспечение преемственности развития культуры, создание условий для обеспечения доступа различных групп граждан к культурным благам, патриотическое и духовно-нравственное воспитание граждан, формирование единого культурного пространства;</w:t>
      </w:r>
      <w:r w:rsidRPr="0070694D">
        <w:rPr>
          <w:rFonts w:ascii="PT Astra Serif" w:hAnsi="PT Astra Serif"/>
          <w:sz w:val="22"/>
          <w:szCs w:val="22"/>
        </w:rPr>
        <w:br/>
        <w:t>Для достижения поставленной цели необходимо решить следующие задачи:</w:t>
      </w:r>
      <w:r w:rsidRPr="0070694D">
        <w:rPr>
          <w:rFonts w:ascii="PT Astra Serif" w:hAnsi="PT Astra Serif"/>
          <w:sz w:val="22"/>
          <w:szCs w:val="22"/>
        </w:rPr>
        <w:br/>
        <w:t>1. Сохранение народной традиционной культуры, поддержка любительского художественного творчества, самодеятельной творческой инициативы населения, организация его досуга и отдыха.</w:t>
      </w:r>
      <w:r w:rsidRPr="0070694D">
        <w:rPr>
          <w:rFonts w:ascii="PT Astra Serif" w:hAnsi="PT Astra Serif"/>
          <w:sz w:val="22"/>
          <w:szCs w:val="22"/>
        </w:rPr>
        <w:br/>
        <w:t>2. Использование новых форм и методов культурно-досуговой деятельности и любительского творчества.</w:t>
      </w:r>
      <w:r w:rsidRPr="0070694D">
        <w:rPr>
          <w:rFonts w:ascii="PT Astra Serif" w:hAnsi="PT Astra Serif"/>
          <w:sz w:val="22"/>
          <w:szCs w:val="22"/>
        </w:rPr>
        <w:br/>
        <w:t>3. Формирование нравственных основ и патриотическое воспитание молодёжи. </w:t>
      </w:r>
      <w:r w:rsidRPr="0070694D">
        <w:rPr>
          <w:rFonts w:ascii="PT Astra Serif" w:hAnsi="PT Astra Serif"/>
          <w:sz w:val="22"/>
          <w:szCs w:val="22"/>
        </w:rPr>
        <w:br/>
        <w:t xml:space="preserve">4. Улучшение материально-технической базы </w:t>
      </w:r>
      <w:r w:rsidR="006944DF" w:rsidRPr="0070694D">
        <w:rPr>
          <w:rFonts w:ascii="PT Astra Serif" w:hAnsi="PT Astra Serif"/>
          <w:sz w:val="22"/>
          <w:szCs w:val="22"/>
        </w:rPr>
        <w:t>муниципального образования</w:t>
      </w:r>
      <w:r w:rsidRPr="0070694D">
        <w:rPr>
          <w:rFonts w:ascii="PT Astra Serif" w:hAnsi="PT Astra Serif"/>
          <w:sz w:val="22"/>
          <w:szCs w:val="22"/>
        </w:rPr>
        <w:t>. </w:t>
      </w:r>
      <w:r w:rsidRPr="0070694D">
        <w:rPr>
          <w:rFonts w:ascii="PT Astra Serif" w:hAnsi="PT Astra Serif"/>
          <w:sz w:val="22"/>
          <w:szCs w:val="22"/>
        </w:rPr>
        <w:br/>
      </w:r>
      <w:r w:rsidRPr="0070694D">
        <w:rPr>
          <w:rFonts w:ascii="PT Astra Serif" w:hAnsi="PT Astra Serif"/>
          <w:sz w:val="22"/>
          <w:szCs w:val="22"/>
          <w:u w:val="single"/>
        </w:rPr>
        <w:t>Конечным результатом программы станет</w:t>
      </w:r>
      <w:r w:rsidRPr="0070694D">
        <w:rPr>
          <w:rFonts w:ascii="PT Astra Serif" w:hAnsi="PT Astra Serif"/>
          <w:sz w:val="22"/>
          <w:szCs w:val="22"/>
        </w:rPr>
        <w:t>:</w:t>
      </w:r>
      <w:r w:rsidRPr="0070694D">
        <w:rPr>
          <w:rFonts w:ascii="PT Astra Serif" w:hAnsi="PT Astra Serif"/>
          <w:sz w:val="22"/>
          <w:szCs w:val="22"/>
        </w:rPr>
        <w:br/>
        <w:t>1. Создание условий для сохранения и развития народной традиционной культуры,</w:t>
      </w:r>
      <w:r w:rsidRPr="0070694D">
        <w:rPr>
          <w:rFonts w:ascii="PT Astra Serif" w:hAnsi="PT Astra Serif"/>
          <w:color w:val="000000"/>
          <w:sz w:val="22"/>
          <w:szCs w:val="22"/>
        </w:rPr>
        <w:t xml:space="preserve"> любительского художественного творчества, творческой инициативы населения, организации его досуга и отдыха.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2. Создание информационно-методических материалов, пособий, сценариев, рекомендаций по сохранению и развитию всех видов народного творчества, по организации досуга населения.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3. Увеличение количества культурно-досуговых мероприятий.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4. Повышение качества проведения культурно-досуговых мероприятий, спектаклей, концертов, смотров и конкурсов.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5. Повышение культурно-нравственного уровня населения сельского поселения и патриотического воспитания молодёжи.</w:t>
      </w:r>
      <w:r w:rsidRPr="0070694D">
        <w:rPr>
          <w:rFonts w:ascii="PT Astra Serif" w:hAnsi="PT Astra Serif"/>
          <w:color w:val="000000"/>
          <w:sz w:val="22"/>
          <w:szCs w:val="22"/>
        </w:rPr>
        <w:br/>
      </w:r>
    </w:p>
    <w:p w14:paraId="489F2D42" w14:textId="49832894" w:rsidR="00F11BCA" w:rsidRPr="0070694D" w:rsidRDefault="00D8571B" w:rsidP="0001238F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color w:val="000000"/>
        </w:rPr>
      </w:pPr>
      <w:r w:rsidRPr="0070694D">
        <w:rPr>
          <w:rFonts w:ascii="PT Astra Serif" w:hAnsi="PT Astra Serif"/>
          <w:b/>
          <w:color w:val="000000"/>
        </w:rPr>
        <w:t>3</w:t>
      </w:r>
      <w:r w:rsidR="00F11BCA" w:rsidRPr="0070694D">
        <w:rPr>
          <w:rFonts w:ascii="PT Astra Serif" w:hAnsi="PT Astra Serif"/>
          <w:b/>
          <w:color w:val="000000"/>
        </w:rPr>
        <w:t>. Сроки реализации программы</w:t>
      </w:r>
    </w:p>
    <w:p w14:paraId="1D9828CD" w14:textId="77777777"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Программа </w:t>
      </w:r>
      <w:r w:rsidRPr="0070694D">
        <w:rPr>
          <w:rFonts w:ascii="PT Astra Serif" w:hAnsi="PT Astra Serif" w:cs="Times New Roman"/>
        </w:rPr>
        <w:t>«Проведение культурно-массовых мероприятий в муниципальном образовании»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реализовывается в течение 202</w:t>
      </w:r>
      <w:r w:rsidR="00B64EA3" w:rsidRPr="0070694D">
        <w:rPr>
          <w:rFonts w:ascii="PT Astra Serif" w:eastAsia="Times New Roman" w:hAnsi="PT Astra Serif" w:cs="Times New Roman"/>
          <w:color w:val="000000"/>
          <w:lang w:eastAsia="ru-RU"/>
        </w:rPr>
        <w:t>4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-202</w:t>
      </w:r>
      <w:r w:rsidR="00B64EA3" w:rsidRPr="0070694D">
        <w:rPr>
          <w:rFonts w:ascii="PT Astra Serif" w:eastAsia="Times New Roman" w:hAnsi="PT Astra Serif" w:cs="Times New Roman"/>
          <w:color w:val="000000"/>
          <w:lang w:eastAsia="ru-RU"/>
        </w:rPr>
        <w:t>6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годов.</w:t>
      </w:r>
    </w:p>
    <w:p w14:paraId="7162028F" w14:textId="77777777" w:rsidR="00A5400C" w:rsidRPr="0070694D" w:rsidRDefault="00A5400C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580909BB" w14:textId="77777777" w:rsidR="00D8571B" w:rsidRPr="0070694D" w:rsidRDefault="00A5400C" w:rsidP="00244A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Целевые индикаторы, показатели достижения целей и решения задач муниципальной программы</w:t>
      </w:r>
    </w:p>
    <w:p w14:paraId="6DC7266B" w14:textId="77777777" w:rsidR="00A5400C" w:rsidRPr="0070694D" w:rsidRDefault="00A5400C" w:rsidP="00A5400C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Основные показатели (индикаторы) Программы:</w:t>
      </w:r>
    </w:p>
    <w:p w14:paraId="0C19CEC3" w14:textId="77777777"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Число участников  культурно-массовых мероприятий.</w:t>
      </w:r>
    </w:p>
    <w:p w14:paraId="551DB3EE" w14:textId="77777777"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lastRenderedPageBreak/>
        <w:t>Количество специалистов культурно досуговой деятельности, библиотекарей прошедших повышение профессиональной квалификации.</w:t>
      </w:r>
    </w:p>
    <w:p w14:paraId="6F8C87ED" w14:textId="77777777"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Обучение ответственных лиц за теплохозяйство</w:t>
      </w:r>
    </w:p>
    <w:p w14:paraId="7D478076" w14:textId="77777777" w:rsidR="00A5400C" w:rsidRPr="0070694D" w:rsidRDefault="00A5400C" w:rsidP="00DF66E6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Количество социокультурных мероприятий.</w:t>
      </w:r>
    </w:p>
    <w:p w14:paraId="3B182854" w14:textId="77777777" w:rsidR="00D8571B" w:rsidRPr="0070694D" w:rsidRDefault="00A5400C" w:rsidP="00244AC9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lang w:eastAsia="ru-RU"/>
        </w:rPr>
      </w:pPr>
      <w:r w:rsidRPr="0070694D">
        <w:rPr>
          <w:rFonts w:ascii="PT Astra Serif" w:eastAsia="Times New Roman" w:hAnsi="PT Astra Serif"/>
          <w:b/>
          <w:bCs/>
          <w:color w:val="000000"/>
          <w:lang w:eastAsia="ru-RU"/>
        </w:rPr>
        <w:t>Финансовое и ресурсное обеспечение</w:t>
      </w:r>
    </w:p>
    <w:p w14:paraId="28CFE2ED" w14:textId="3BC02328" w:rsidR="00F0478B" w:rsidRPr="0070694D" w:rsidRDefault="00D8571B" w:rsidP="00DF66E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Финансирование мероприятий Программы будет осуществляться за счет средств бюджета </w:t>
      </w:r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Большекарайского МО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и внебюджетных средств.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Объем средств, предусмотренных на выполнение мероприятий Программы, будет ежегодно уточняться при формировании бюджета </w:t>
      </w:r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муниципального образования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на соответствующий финансовый год. 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>Финансирование данной Программы осуществляется в соответствии с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решением </w:t>
      </w:r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Совета Большекарайского МО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на очередной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>финансовый год и плановый период.</w:t>
      </w:r>
    </w:p>
    <w:p w14:paraId="4A4171B8" w14:textId="77777777" w:rsidR="00F11BCA" w:rsidRPr="0070694D" w:rsidRDefault="00244AC9" w:rsidP="00F0478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6</w:t>
      </w:r>
      <w:r w:rsidR="00F0478B"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. Механизм реализации Программы и контроль</w:t>
      </w:r>
    </w:p>
    <w:p w14:paraId="4BB46E98" w14:textId="11733667" w:rsidR="00F11BCA" w:rsidRPr="0070694D" w:rsidRDefault="00F11BCA" w:rsidP="00F0478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Механизм</w:t>
      </w:r>
      <w:r w:rsidR="00E54708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реализации</w:t>
      </w:r>
      <w:r w:rsidR="00E54708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Программы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и контроль –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это</w:t>
      </w:r>
      <w:r w:rsidR="00E54708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система</w:t>
      </w:r>
      <w:r w:rsidR="00E54708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программных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мероприятий</w:t>
      </w:r>
      <w:r w:rsidR="00E54708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скоординированных по срокам, объему финансирования и</w:t>
      </w:r>
      <w:r w:rsidR="00E54708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ответственным исполнителям, обеспечивающих достижение намеченных целей</w:t>
      </w:r>
      <w:r w:rsidR="00E54708">
        <w:rPr>
          <w:rFonts w:ascii="PT Astra Serif" w:eastAsia="Times New Roman" w:hAnsi="PT Astra Serif" w:cs="Times New Roman"/>
          <w:color w:val="000000"/>
          <w:lang w:eastAsia="ru-RU"/>
        </w:rPr>
        <w:t xml:space="preserve">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и результатов.</w:t>
      </w:r>
    </w:p>
    <w:p w14:paraId="64039362" w14:textId="77777777" w:rsidR="00F11BCA" w:rsidRPr="0070694D" w:rsidRDefault="00F11BCA" w:rsidP="00DF66E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Заказчиком Программы является Администрация </w:t>
      </w:r>
      <w:r w:rsidR="002B321F" w:rsidRPr="0070694D">
        <w:rPr>
          <w:rFonts w:ascii="PT Astra Serif" w:eastAsia="Times New Roman" w:hAnsi="PT Astra Serif" w:cs="Times New Roman"/>
          <w:color w:val="000000"/>
          <w:lang w:eastAsia="ru-RU"/>
        </w:rPr>
        <w:t>Большекарайского муниципального образования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, в задачи которой входиторганизациявыполнениямероприятийПрограммыи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>К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оординациявзаимодействияисполнителей.</w:t>
      </w:r>
    </w:p>
    <w:p w14:paraId="783A1274" w14:textId="77777777" w:rsidR="00244AC9" w:rsidRPr="0070694D" w:rsidRDefault="00244AC9" w:rsidP="00244AC9">
      <w:pPr>
        <w:pStyle w:val="a5"/>
        <w:autoSpaceDE w:val="0"/>
        <w:autoSpaceDN w:val="0"/>
        <w:adjustRightInd w:val="0"/>
        <w:spacing w:after="0"/>
        <w:ind w:left="1080"/>
        <w:rPr>
          <w:rFonts w:ascii="PT Astra Serif" w:eastAsia="Calibri" w:hAnsi="PT Astra Serif" w:cs="Times New Roman"/>
          <w:b/>
          <w:bCs/>
        </w:rPr>
      </w:pPr>
      <w:r w:rsidRPr="0070694D">
        <w:rPr>
          <w:rFonts w:ascii="PT Astra Serif" w:hAnsi="PT Astra Serif" w:cs="Times New Roman"/>
          <w:b/>
          <w:bCs/>
        </w:rPr>
        <w:t>7.</w:t>
      </w:r>
      <w:r w:rsidRPr="0070694D">
        <w:rPr>
          <w:rFonts w:ascii="PT Astra Serif" w:eastAsia="Calibri" w:hAnsi="PT Astra Serif" w:cs="Times New Roman"/>
          <w:b/>
          <w:bCs/>
        </w:rPr>
        <w:t>Оценка ожидаемой эффективности реализации Подпрограммы.</w:t>
      </w:r>
    </w:p>
    <w:p w14:paraId="66E2F602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</w:rPr>
      </w:pPr>
      <w:r w:rsidRPr="0070694D">
        <w:rPr>
          <w:rFonts w:ascii="PT Astra Serif" w:eastAsia="Calibri" w:hAnsi="PT Astra Serif" w:cs="Times New Roman"/>
          <w:color w:val="000000"/>
        </w:rPr>
        <w:t>Реализация программы позволит:</w:t>
      </w:r>
    </w:p>
    <w:p w14:paraId="2C048CF6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1. Создать условия для сохранения и развития народной традиционной культуры, любительского художественного творчества, творческой инициативы населения, организации его досуга и отдыха.</w:t>
      </w:r>
    </w:p>
    <w:p w14:paraId="45A071DD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2. Создать информационно-методические материалы, пособия, сценарии, рекомендации по сохранению и развитию всех видов народного творчества, по организации досуга населения.</w:t>
      </w:r>
    </w:p>
    <w:p w14:paraId="373D037A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5. Увеличить количество культурно-досуговых мероприятий.</w:t>
      </w:r>
    </w:p>
    <w:p w14:paraId="3ABB3125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6. Повысить качество проведения культурно-досуговых мероприятий, спектаклей, концертов, смотров и конкурсов.</w:t>
      </w:r>
    </w:p>
    <w:p w14:paraId="3A591968" w14:textId="77777777"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7. Повысить культурно-нравственный уровень населения района и патриотически воспитывать молодёжь.</w:t>
      </w:r>
    </w:p>
    <w:p w14:paraId="073070C5" w14:textId="77777777" w:rsidR="00244AC9" w:rsidRPr="0070694D" w:rsidRDefault="00244AC9" w:rsidP="00DF6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</w:rPr>
      </w:pPr>
      <w:r w:rsidRPr="0070694D">
        <w:rPr>
          <w:rFonts w:ascii="PT Astra Serif" w:eastAsia="Calibri" w:hAnsi="PT Astra Serif" w:cs="Times New Roman"/>
          <w:bCs/>
        </w:rPr>
        <w:t>8. Улучшить материально-техническую базу учреждения.</w:t>
      </w:r>
    </w:p>
    <w:p w14:paraId="6862DBB4" w14:textId="77777777" w:rsidR="00F11BCA" w:rsidRPr="0070694D" w:rsidRDefault="00244AC9" w:rsidP="00244AC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eastAsia="Calibri" w:hAnsi="PT Astra Serif" w:cs="Times New Roman"/>
          <w:b/>
          <w:bCs/>
        </w:rPr>
      </w:pPr>
      <w:r w:rsidRPr="0070694D">
        <w:rPr>
          <w:rFonts w:ascii="PT Astra Serif" w:eastAsia="Calibri" w:hAnsi="PT Astra Serif" w:cs="Times New Roman"/>
          <w:b/>
          <w:bCs/>
        </w:rPr>
        <w:t>8. Ресурсное обеспечение Программы</w:t>
      </w:r>
    </w:p>
    <w:tbl>
      <w:tblPr>
        <w:tblStyle w:val="a6"/>
        <w:tblW w:w="10173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594"/>
        <w:gridCol w:w="3459"/>
        <w:gridCol w:w="1852"/>
        <w:gridCol w:w="1412"/>
        <w:gridCol w:w="1330"/>
        <w:gridCol w:w="1526"/>
      </w:tblGrid>
      <w:tr w:rsidR="009D7F0F" w:rsidRPr="0070694D" w14:paraId="40EDFAFF" w14:textId="77777777" w:rsidTr="001B1313">
        <w:tc>
          <w:tcPr>
            <w:tcW w:w="594" w:type="dxa"/>
          </w:tcPr>
          <w:p w14:paraId="339373B0" w14:textId="77777777"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59" w:type="dxa"/>
          </w:tcPr>
          <w:p w14:paraId="3ACA04F9" w14:textId="77777777"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52" w:type="dxa"/>
          </w:tcPr>
          <w:p w14:paraId="732D9CB8" w14:textId="77777777"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2" w:type="dxa"/>
          </w:tcPr>
          <w:p w14:paraId="37E23DFF" w14:textId="77777777"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B64EA3" w:rsidRPr="0070694D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  <w:p w14:paraId="7D7142EA" w14:textId="77777777"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(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тыс.руб.)</w:t>
            </w:r>
          </w:p>
        </w:tc>
        <w:tc>
          <w:tcPr>
            <w:tcW w:w="1330" w:type="dxa"/>
          </w:tcPr>
          <w:p w14:paraId="7D20FEB2" w14:textId="77777777"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B64EA3"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  <w:p w14:paraId="75D7DDE2" w14:textId="77777777"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(тыс.руб)</w:t>
            </w:r>
          </w:p>
        </w:tc>
        <w:tc>
          <w:tcPr>
            <w:tcW w:w="1526" w:type="dxa"/>
          </w:tcPr>
          <w:p w14:paraId="7568249B" w14:textId="77777777" w:rsidR="009D7F0F" w:rsidRPr="0070694D" w:rsidRDefault="009D7F0F" w:rsidP="007C4B7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B64EA3" w:rsidRPr="0070694D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  <w:p w14:paraId="375131BD" w14:textId="77777777" w:rsidR="009D7F0F" w:rsidRPr="0070694D" w:rsidRDefault="009D7F0F" w:rsidP="007C4B7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(тыс.руб)</w:t>
            </w:r>
          </w:p>
        </w:tc>
      </w:tr>
      <w:tr w:rsidR="00E47140" w:rsidRPr="0070694D" w14:paraId="364CB1D3" w14:textId="77777777" w:rsidTr="001B1313">
        <w:tc>
          <w:tcPr>
            <w:tcW w:w="594" w:type="dxa"/>
          </w:tcPr>
          <w:p w14:paraId="04C2F297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1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14:paraId="45E13830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Приобретение подарков к праздничным и юбилейным датам жителей Большекарайского МО РМР</w:t>
            </w:r>
          </w:p>
        </w:tc>
        <w:tc>
          <w:tcPr>
            <w:tcW w:w="1852" w:type="dxa"/>
          </w:tcPr>
          <w:p w14:paraId="6C355F27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14:paraId="56905394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9E32AB5" w14:textId="1C046FDC" w:rsidR="00E47140" w:rsidRPr="0070694D" w:rsidRDefault="00E54708" w:rsidP="00E47140">
            <w:pPr>
              <w:tabs>
                <w:tab w:val="left" w:pos="84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 w:rsidR="00E47140"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E47140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30" w:type="dxa"/>
          </w:tcPr>
          <w:p w14:paraId="1AEA48B5" w14:textId="77777777" w:rsidR="00E47140" w:rsidRPr="0070694D" w:rsidRDefault="00E47140" w:rsidP="00E471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26" w:type="dxa"/>
          </w:tcPr>
          <w:p w14:paraId="28F41169" w14:textId="77777777" w:rsidR="00E47140" w:rsidRPr="0070694D" w:rsidRDefault="00E47140" w:rsidP="00E471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7140" w:rsidRPr="0070694D" w14:paraId="78D6EF97" w14:textId="77777777" w:rsidTr="001B1313">
        <w:tc>
          <w:tcPr>
            <w:tcW w:w="594" w:type="dxa"/>
          </w:tcPr>
          <w:p w14:paraId="374ECCD6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2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14:paraId="6514F7C5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праздничного мероприятия «День Победы в Великой отечественной войне 1941-1945 г.г.»                  Приобретение памятных подарков (сувениров)      Изготовление  баннера. Приобретение венков для возложения</w:t>
            </w:r>
          </w:p>
        </w:tc>
        <w:tc>
          <w:tcPr>
            <w:tcW w:w="1852" w:type="dxa"/>
          </w:tcPr>
          <w:p w14:paraId="70722C16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14:paraId="67123AEE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CBCD0F8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  <w:p w14:paraId="5B20AF39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0FEF1479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26" w:type="dxa"/>
          </w:tcPr>
          <w:p w14:paraId="61F1159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15,0</w:t>
            </w:r>
          </w:p>
        </w:tc>
      </w:tr>
      <w:tr w:rsidR="00E47140" w:rsidRPr="0070694D" w14:paraId="058CFE52" w14:textId="77777777" w:rsidTr="001B1313">
        <w:tc>
          <w:tcPr>
            <w:tcW w:w="594" w:type="dxa"/>
          </w:tcPr>
          <w:p w14:paraId="68B25F9A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3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14:paraId="1E0A7894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праздничного мероприятия « День села»  Приобретение памятных подарков (сувениров)</w:t>
            </w:r>
          </w:p>
        </w:tc>
        <w:tc>
          <w:tcPr>
            <w:tcW w:w="1852" w:type="dxa"/>
          </w:tcPr>
          <w:p w14:paraId="12C0933F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14:paraId="00DD8453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2A99E33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  <w:p w14:paraId="6132C02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730334D1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26" w:type="dxa"/>
          </w:tcPr>
          <w:p w14:paraId="5D0E3826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7140" w:rsidRPr="0070694D" w14:paraId="4848519B" w14:textId="77777777" w:rsidTr="001B1313">
        <w:tc>
          <w:tcPr>
            <w:tcW w:w="594" w:type="dxa"/>
          </w:tcPr>
          <w:p w14:paraId="0D055494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4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14:paraId="208A5B81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новогодних и рождественских праздников</w:t>
            </w:r>
          </w:p>
          <w:p w14:paraId="76E51E01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Приобретение уличных украшений</w:t>
            </w:r>
          </w:p>
        </w:tc>
        <w:tc>
          <w:tcPr>
            <w:tcW w:w="1852" w:type="dxa"/>
          </w:tcPr>
          <w:p w14:paraId="4EBD0AC4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14:paraId="4552EB87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026D7C8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  <w:p w14:paraId="5851A775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4F92076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</w:tcPr>
          <w:p w14:paraId="3033A4D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</w:tr>
      <w:tr w:rsidR="00E47140" w:rsidRPr="0070694D" w14:paraId="6491D0E0" w14:textId="77777777" w:rsidTr="00636768">
        <w:trPr>
          <w:trHeight w:val="318"/>
        </w:trPr>
        <w:tc>
          <w:tcPr>
            <w:tcW w:w="5905" w:type="dxa"/>
            <w:gridSpan w:val="3"/>
          </w:tcPr>
          <w:p w14:paraId="196F7E4E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</w:p>
          <w:p w14:paraId="654D2564" w14:textId="77777777" w:rsidR="00E47140" w:rsidRPr="0070694D" w:rsidRDefault="00E47140" w:rsidP="00E47140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2" w:type="dxa"/>
          </w:tcPr>
          <w:p w14:paraId="5BA049DD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</w:p>
          <w:p w14:paraId="2F3E89A3" w14:textId="270CC2EF" w:rsidR="00E47140" w:rsidRPr="0070694D" w:rsidRDefault="00E54708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73</w:t>
            </w:r>
            <w:r w:rsidR="00E47140"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30" w:type="dxa"/>
          </w:tcPr>
          <w:p w14:paraId="0D3310B4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14:paraId="7B147EB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12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0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526" w:type="dxa"/>
          </w:tcPr>
          <w:p w14:paraId="34E3C30C" w14:textId="77777777" w:rsidR="00E47140" w:rsidRPr="0070694D" w:rsidRDefault="00E47140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</w:p>
          <w:p w14:paraId="5D9CD485" w14:textId="335B7D18" w:rsidR="00E47140" w:rsidRPr="0070694D" w:rsidRDefault="001942D6" w:rsidP="00E47140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120</w:t>
            </w:r>
            <w:r w:rsidR="00E47140"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</w:tr>
    </w:tbl>
    <w:p w14:paraId="4907040E" w14:textId="77777777" w:rsidR="00D748F4" w:rsidRPr="0070694D" w:rsidRDefault="00D748F4" w:rsidP="007025FD">
      <w:pPr>
        <w:tabs>
          <w:tab w:val="left" w:pos="3060"/>
        </w:tabs>
        <w:spacing w:after="0"/>
        <w:rPr>
          <w:rFonts w:ascii="PT Astra Serif" w:hAnsi="PT Astra Serif" w:cs="Times New Roman"/>
          <w:b/>
          <w:sz w:val="20"/>
          <w:szCs w:val="20"/>
        </w:rPr>
      </w:pPr>
    </w:p>
    <w:sectPr w:rsidR="00D748F4" w:rsidRPr="0070694D" w:rsidSect="0070694D">
      <w:pgSz w:w="11906" w:h="16838"/>
      <w:pgMar w:top="426" w:right="850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4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A38E3"/>
    <w:multiLevelType w:val="hybridMultilevel"/>
    <w:tmpl w:val="7B1A0870"/>
    <w:lvl w:ilvl="0" w:tplc="C08AF5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822BBC"/>
    <w:multiLevelType w:val="multilevel"/>
    <w:tmpl w:val="FB4C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2218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270883">
    <w:abstractNumId w:val="12"/>
  </w:num>
  <w:num w:numId="3" w16cid:durableId="984578132">
    <w:abstractNumId w:val="7"/>
  </w:num>
  <w:num w:numId="4" w16cid:durableId="1601600228">
    <w:abstractNumId w:val="8"/>
  </w:num>
  <w:num w:numId="5" w16cid:durableId="440076654">
    <w:abstractNumId w:val="11"/>
  </w:num>
  <w:num w:numId="6" w16cid:durableId="1743677564">
    <w:abstractNumId w:val="17"/>
  </w:num>
  <w:num w:numId="7" w16cid:durableId="1027408216">
    <w:abstractNumId w:val="6"/>
  </w:num>
  <w:num w:numId="8" w16cid:durableId="455371325">
    <w:abstractNumId w:val="14"/>
  </w:num>
  <w:num w:numId="9" w16cid:durableId="395586631">
    <w:abstractNumId w:val="10"/>
  </w:num>
  <w:num w:numId="10" w16cid:durableId="1069838428">
    <w:abstractNumId w:val="9"/>
  </w:num>
  <w:num w:numId="11" w16cid:durableId="194850525">
    <w:abstractNumId w:val="5"/>
  </w:num>
  <w:num w:numId="12" w16cid:durableId="249435950">
    <w:abstractNumId w:val="3"/>
  </w:num>
  <w:num w:numId="13" w16cid:durableId="1590236075">
    <w:abstractNumId w:val="4"/>
  </w:num>
  <w:num w:numId="14" w16cid:durableId="253586343">
    <w:abstractNumId w:val="1"/>
  </w:num>
  <w:num w:numId="15" w16cid:durableId="307824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2656934">
    <w:abstractNumId w:val="0"/>
  </w:num>
  <w:num w:numId="17" w16cid:durableId="2142768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1949864">
    <w:abstractNumId w:val="15"/>
  </w:num>
  <w:num w:numId="19" w16cid:durableId="5579381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5D"/>
    <w:rsid w:val="0001238F"/>
    <w:rsid w:val="00013479"/>
    <w:rsid w:val="000178F9"/>
    <w:rsid w:val="0004168E"/>
    <w:rsid w:val="00092BF8"/>
    <w:rsid w:val="000A0620"/>
    <w:rsid w:val="000C09B8"/>
    <w:rsid w:val="000C49ED"/>
    <w:rsid w:val="000C743E"/>
    <w:rsid w:val="000D6E5E"/>
    <w:rsid w:val="000F4B65"/>
    <w:rsid w:val="000F4EBB"/>
    <w:rsid w:val="0013360C"/>
    <w:rsid w:val="00141E4B"/>
    <w:rsid w:val="00162A0D"/>
    <w:rsid w:val="00170DE1"/>
    <w:rsid w:val="0017515D"/>
    <w:rsid w:val="00193C49"/>
    <w:rsid w:val="001942D6"/>
    <w:rsid w:val="001B1313"/>
    <w:rsid w:val="001B5B97"/>
    <w:rsid w:val="001D1E36"/>
    <w:rsid w:val="001E379C"/>
    <w:rsid w:val="001F2844"/>
    <w:rsid w:val="00206764"/>
    <w:rsid w:val="002103E2"/>
    <w:rsid w:val="00233716"/>
    <w:rsid w:val="00244AC9"/>
    <w:rsid w:val="00280E4F"/>
    <w:rsid w:val="002B321F"/>
    <w:rsid w:val="002C41EF"/>
    <w:rsid w:val="002F5884"/>
    <w:rsid w:val="00322222"/>
    <w:rsid w:val="003415B1"/>
    <w:rsid w:val="00351F25"/>
    <w:rsid w:val="003A0135"/>
    <w:rsid w:val="003A79BF"/>
    <w:rsid w:val="003D0DAE"/>
    <w:rsid w:val="003E6CE9"/>
    <w:rsid w:val="00433CE5"/>
    <w:rsid w:val="004523E2"/>
    <w:rsid w:val="00470554"/>
    <w:rsid w:val="00474FDD"/>
    <w:rsid w:val="00496574"/>
    <w:rsid w:val="0050059B"/>
    <w:rsid w:val="00517E63"/>
    <w:rsid w:val="005264D5"/>
    <w:rsid w:val="0052718B"/>
    <w:rsid w:val="00541220"/>
    <w:rsid w:val="00557874"/>
    <w:rsid w:val="00565CBB"/>
    <w:rsid w:val="00574070"/>
    <w:rsid w:val="00591F23"/>
    <w:rsid w:val="005B24BE"/>
    <w:rsid w:val="005C572A"/>
    <w:rsid w:val="005D020C"/>
    <w:rsid w:val="005F7957"/>
    <w:rsid w:val="0061192B"/>
    <w:rsid w:val="00614E6A"/>
    <w:rsid w:val="00636768"/>
    <w:rsid w:val="0064574F"/>
    <w:rsid w:val="00646615"/>
    <w:rsid w:val="00655DCB"/>
    <w:rsid w:val="00656B2E"/>
    <w:rsid w:val="00667891"/>
    <w:rsid w:val="00686D9C"/>
    <w:rsid w:val="006944DF"/>
    <w:rsid w:val="006B25CF"/>
    <w:rsid w:val="006B58BF"/>
    <w:rsid w:val="006C781B"/>
    <w:rsid w:val="00701F73"/>
    <w:rsid w:val="007025FD"/>
    <w:rsid w:val="00705719"/>
    <w:rsid w:val="0070694D"/>
    <w:rsid w:val="007969A3"/>
    <w:rsid w:val="007A61BA"/>
    <w:rsid w:val="0084662F"/>
    <w:rsid w:val="00887CF9"/>
    <w:rsid w:val="009424B6"/>
    <w:rsid w:val="009745B5"/>
    <w:rsid w:val="00976718"/>
    <w:rsid w:val="00980657"/>
    <w:rsid w:val="00991E18"/>
    <w:rsid w:val="009D3DB4"/>
    <w:rsid w:val="009D5EBE"/>
    <w:rsid w:val="009D7F0F"/>
    <w:rsid w:val="009F6514"/>
    <w:rsid w:val="00A04D8B"/>
    <w:rsid w:val="00A107A2"/>
    <w:rsid w:val="00A32E0A"/>
    <w:rsid w:val="00A5400C"/>
    <w:rsid w:val="00AA6D62"/>
    <w:rsid w:val="00AA7B10"/>
    <w:rsid w:val="00AB6026"/>
    <w:rsid w:val="00AC5885"/>
    <w:rsid w:val="00B0278F"/>
    <w:rsid w:val="00B07CDD"/>
    <w:rsid w:val="00B2787D"/>
    <w:rsid w:val="00B64EA3"/>
    <w:rsid w:val="00B6614A"/>
    <w:rsid w:val="00B90C18"/>
    <w:rsid w:val="00BB0C74"/>
    <w:rsid w:val="00BE6178"/>
    <w:rsid w:val="00BF51AD"/>
    <w:rsid w:val="00C10B38"/>
    <w:rsid w:val="00C65123"/>
    <w:rsid w:val="00C7123A"/>
    <w:rsid w:val="00C82394"/>
    <w:rsid w:val="00C87BCD"/>
    <w:rsid w:val="00C96D0A"/>
    <w:rsid w:val="00CB3A99"/>
    <w:rsid w:val="00CB58EB"/>
    <w:rsid w:val="00D00E4A"/>
    <w:rsid w:val="00D22E44"/>
    <w:rsid w:val="00D2516C"/>
    <w:rsid w:val="00D34C88"/>
    <w:rsid w:val="00D45C37"/>
    <w:rsid w:val="00D5243F"/>
    <w:rsid w:val="00D748F4"/>
    <w:rsid w:val="00D7565D"/>
    <w:rsid w:val="00D8571B"/>
    <w:rsid w:val="00D87F05"/>
    <w:rsid w:val="00DB3A0A"/>
    <w:rsid w:val="00DB5729"/>
    <w:rsid w:val="00DF5281"/>
    <w:rsid w:val="00DF66E6"/>
    <w:rsid w:val="00E00697"/>
    <w:rsid w:val="00E4493F"/>
    <w:rsid w:val="00E47140"/>
    <w:rsid w:val="00E479D7"/>
    <w:rsid w:val="00E54708"/>
    <w:rsid w:val="00E71712"/>
    <w:rsid w:val="00E7595B"/>
    <w:rsid w:val="00EC575B"/>
    <w:rsid w:val="00EC71A9"/>
    <w:rsid w:val="00ED3A39"/>
    <w:rsid w:val="00EF27DF"/>
    <w:rsid w:val="00F0478B"/>
    <w:rsid w:val="00F11BCA"/>
    <w:rsid w:val="00F215DD"/>
    <w:rsid w:val="00F23909"/>
    <w:rsid w:val="00F64827"/>
    <w:rsid w:val="00F97E45"/>
    <w:rsid w:val="00FF47A0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D3C1E2"/>
  <w15:docId w15:val="{53765487-A704-4A02-9305-0FE45BA9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B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82CB-BDC6-4740-8240-2465921F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2023-09-15T08:59:00Z</cp:lastPrinted>
  <dcterms:created xsi:type="dcterms:W3CDTF">2023-09-12T13:05:00Z</dcterms:created>
  <dcterms:modified xsi:type="dcterms:W3CDTF">2024-12-18T06:46:00Z</dcterms:modified>
</cp:coreProperties>
</file>