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8D4E88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9423C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9423C" w:rsidRPr="00B9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94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94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proofErr w:type="spellStart"/>
      <w:r w:rsidR="00045B75" w:rsidRPr="00616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spellEnd"/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4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00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4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DF5281" w:rsidP="000938FF">
      <w:pPr>
        <w:pStyle w:val="a9"/>
        <w:spacing w:after="0"/>
        <w:ind w:left="0"/>
        <w:rPr>
          <w:b/>
          <w:sz w:val="24"/>
          <w:szCs w:val="24"/>
        </w:rPr>
      </w:pPr>
      <w:r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4"/>
          <w:szCs w:val="24"/>
        </w:rPr>
      </w:pPr>
      <w:r w:rsidRPr="00F11381">
        <w:rPr>
          <w:sz w:val="24"/>
          <w:szCs w:val="24"/>
        </w:rPr>
        <w:t>Утвердить муниципальную  программу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Pr="00F11381">
        <w:rPr>
          <w:sz w:val="24"/>
          <w:szCs w:val="24"/>
        </w:rPr>
        <w:t xml:space="preserve"> »</w:t>
      </w:r>
      <w:r w:rsidRPr="00F11381">
        <w:rPr>
          <w:b/>
          <w:sz w:val="24"/>
          <w:szCs w:val="24"/>
        </w:rPr>
        <w:t xml:space="preserve"> </w:t>
      </w:r>
      <w:r w:rsidR="00D53DAB" w:rsidRPr="00F11381">
        <w:rPr>
          <w:sz w:val="24"/>
          <w:szCs w:val="24"/>
        </w:rPr>
        <w:t xml:space="preserve">(далее - муниципальная программа)  </w:t>
      </w:r>
      <w:r w:rsidR="00D53DAB" w:rsidRPr="00F11381">
        <w:rPr>
          <w:b/>
          <w:sz w:val="24"/>
          <w:szCs w:val="24"/>
        </w:rPr>
        <w:t xml:space="preserve">              </w:t>
      </w:r>
      <w:r w:rsidRPr="00F11381">
        <w:rPr>
          <w:sz w:val="24"/>
          <w:szCs w:val="24"/>
        </w:rPr>
        <w:t>согласно приложению.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B9423C" w:rsidRPr="00B9423C">
        <w:rPr>
          <w:rFonts w:ascii="Times New Roman" w:hAnsi="Times New Roman" w:cs="Times New Roman"/>
          <w:sz w:val="24"/>
          <w:szCs w:val="24"/>
        </w:rPr>
        <w:t>3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113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5281" w:rsidRPr="00045B75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B9423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045B75" w:rsidRPr="0061605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>.</w:t>
      </w:r>
      <w:r w:rsidR="00B9423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F11381">
        <w:rPr>
          <w:rFonts w:ascii="Times New Roman" w:hAnsi="Times New Roman" w:cs="Times New Roman"/>
          <w:sz w:val="24"/>
          <w:szCs w:val="24"/>
        </w:rPr>
        <w:t>. 20</w:t>
      </w:r>
      <w:r w:rsidR="00863CE7" w:rsidRPr="00F113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42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9423C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53DAB"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D53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F11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proofErr w:type="gramEnd"/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B9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3CE7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F11381" w:rsidRDefault="00812AA7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 w:rsidRPr="00B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 w:rsidRPr="00B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 w:rsidRPr="00B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F11381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</w:t>
            </w:r>
            <w:proofErr w:type="gramStart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8FF" w:rsidRPr="00F11381" w:rsidRDefault="000938FF" w:rsidP="000938FF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DF5375" w:rsidRPr="00F11381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FF" w:rsidRPr="00F11381" w:rsidRDefault="005271A1" w:rsidP="005271A1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F11381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Среди них: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194A65" w:rsidRPr="005271A1" w:rsidRDefault="000938FF" w:rsidP="005271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5271A1" w:rsidRPr="005271A1" w:rsidRDefault="005271A1" w:rsidP="005271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938FF" w:rsidRPr="005271A1" w:rsidRDefault="000938FF" w:rsidP="005271A1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9C1480" w:rsidRPr="005271A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94A65" w:rsidRPr="00527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271A1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5271A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F11381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836A92" w:rsidRDefault="00836A92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5211D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84071" w:rsidRDefault="005271A1" w:rsidP="00527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5271A1" w:rsidRPr="00091175" w:rsidRDefault="005271A1" w:rsidP="005271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</w:t>
      </w:r>
      <w:r w:rsidR="00B9423C" w:rsidRPr="00B9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9423C" w:rsidRPr="00B9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5271A1" w:rsidRDefault="005271A1" w:rsidP="00527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1A1" w:rsidRPr="00CE671F" w:rsidRDefault="00CE671F" w:rsidP="00CE6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271A1" w:rsidRPr="00CE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</w:t>
      </w:r>
    </w:p>
    <w:p w:rsidR="005271A1" w:rsidRPr="005271A1" w:rsidRDefault="005271A1" w:rsidP="005271A1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задач муниципальной программы</w:t>
      </w:r>
    </w:p>
    <w:p w:rsidR="005271A1" w:rsidRPr="005271A1" w:rsidRDefault="005271A1" w:rsidP="005271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A1">
        <w:rPr>
          <w:rFonts w:ascii="Times New Roman" w:eastAsia="Calibri" w:hAnsi="Times New Roman" w:cs="Times New Roman"/>
          <w:sz w:val="24"/>
          <w:szCs w:val="24"/>
        </w:rPr>
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1A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271A1" w:rsidRPr="005271A1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</w:r>
    </w:p>
    <w:p w:rsidR="005271A1" w:rsidRPr="00CE671F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E671F">
        <w:rPr>
          <w:rFonts w:ascii="Times New Roman" w:hAnsi="Times New Roman" w:cs="Times New Roman"/>
          <w:sz w:val="24"/>
          <w:szCs w:val="24"/>
        </w:rPr>
        <w:t xml:space="preserve">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</w:r>
      <w:proofErr w:type="spellStart"/>
      <w:r w:rsidRPr="00CE671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E671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271A1" w:rsidRPr="00CE671F" w:rsidRDefault="005271A1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Наличие реестра первоочередных муниципальных услуг, предоставляемых органами местного самоуправления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Pr="00CE671F">
        <w:rPr>
          <w:rFonts w:ascii="Times New Roman" w:hAnsi="Times New Roman" w:cs="Times New Roman"/>
          <w:sz w:val="24"/>
          <w:szCs w:val="24"/>
        </w:rPr>
        <w:t>.</w:t>
      </w:r>
    </w:p>
    <w:p w:rsidR="00CE671F" w:rsidRPr="00CE671F" w:rsidRDefault="00CE671F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E6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Финансовое, материально-техническое обеспечение</w:t>
      </w:r>
    </w:p>
    <w:p w:rsidR="00CE671F" w:rsidRPr="00CE671F" w:rsidRDefault="00CE671F" w:rsidP="00CE671F">
      <w:pPr>
        <w:pStyle w:val="ab"/>
        <w:spacing w:before="0" w:beforeAutospacing="0" w:after="0" w:afterAutospacing="0"/>
        <w:ind w:firstLine="360"/>
        <w:jc w:val="both"/>
        <w:rPr>
          <w:color w:val="000000"/>
        </w:rPr>
      </w:pPr>
      <w:r w:rsidRPr="00CE671F">
        <w:rPr>
          <w:color w:val="000000"/>
        </w:rPr>
        <w:t xml:space="preserve">    Реализация Программы осуществляется за счет средств бюджета </w:t>
      </w:r>
      <w:proofErr w:type="spellStart"/>
      <w:r>
        <w:rPr>
          <w:color w:val="000000"/>
        </w:rPr>
        <w:t>Большекарайского</w:t>
      </w:r>
      <w:proofErr w:type="spellEnd"/>
      <w:r>
        <w:rPr>
          <w:color w:val="000000"/>
        </w:rPr>
        <w:t xml:space="preserve"> МО</w:t>
      </w:r>
      <w:r w:rsidRPr="00CE671F">
        <w:rPr>
          <w:color w:val="000000"/>
        </w:rPr>
        <w:t>.</w:t>
      </w:r>
      <w:r>
        <w:rPr>
          <w:color w:val="000000"/>
        </w:rPr>
        <w:t xml:space="preserve"> </w:t>
      </w:r>
      <w:r w:rsidRPr="00CE671F">
        <w:rPr>
          <w:color w:val="000000"/>
        </w:rPr>
        <w:t xml:space="preserve">Объемы из бюджета поселения подлежат ежегодному уточнению исходя из возможностей бюджета </w:t>
      </w:r>
      <w:r>
        <w:rPr>
          <w:color w:val="000000"/>
        </w:rPr>
        <w:t>муниципального образования</w:t>
      </w:r>
      <w:r w:rsidRPr="00CE671F">
        <w:rPr>
          <w:color w:val="000000"/>
        </w:rPr>
        <w:t xml:space="preserve"> на очередной финансовый год.</w:t>
      </w:r>
    </w:p>
    <w:p w:rsidR="00CE671F" w:rsidRPr="00CE671F" w:rsidRDefault="00CE671F" w:rsidP="00CE671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Pr="00CE671F">
        <w:rPr>
          <w:color w:val="000000"/>
        </w:rPr>
        <w:t xml:space="preserve">Информация по ресурсному обеспечению реализации Программы приведена </w:t>
      </w:r>
      <w:r>
        <w:rPr>
          <w:color w:val="000000"/>
        </w:rPr>
        <w:t xml:space="preserve">в </w:t>
      </w:r>
      <w:r w:rsidR="005E53FE">
        <w:rPr>
          <w:color w:val="000000"/>
        </w:rPr>
        <w:t>разделе 8</w:t>
      </w:r>
      <w:r>
        <w:rPr>
          <w:color w:val="000000"/>
        </w:rPr>
        <w:t>.</w:t>
      </w:r>
    </w:p>
    <w:p w:rsidR="005271A1" w:rsidRPr="00CE671F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BB474E" w:rsidRPr="00BB474E" w:rsidRDefault="00BB474E" w:rsidP="00BB474E">
      <w:pPr>
        <w:pStyle w:val="a5"/>
        <w:shd w:val="clear" w:color="auto" w:fill="FFFFFF"/>
        <w:tabs>
          <w:tab w:val="left" w:pos="-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представляет собой скоординированные по направлениям действия, ведущие к достижению намеченных целей. 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74E" w:rsidRPr="00CE671F" w:rsidRDefault="00CE671F" w:rsidP="00CE671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Cs/>
          <w:sz w:val="24"/>
          <w:szCs w:val="24"/>
        </w:rP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</w:t>
      </w:r>
      <w:proofErr w:type="gramStart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  программа подлежит</w:t>
      </w:r>
      <w:proofErr w:type="gramEnd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корректировке.</w:t>
      </w:r>
    </w:p>
    <w:p w:rsid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на реализацию программы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4E" w:rsidRPr="007B6177" w:rsidRDefault="00BB474E" w:rsidP="00BB474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tab/>
      </w:r>
      <w:r>
        <w:rPr>
          <w:rFonts w:ascii="Times New Roman" w:hAnsi="Times New Roman" w:cs="Times New Roman"/>
          <w:b/>
          <w:color w:val="000000"/>
          <w:lang w:eastAsia="ru-RU"/>
        </w:rPr>
        <w:t>7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. Оценка эффективности </w:t>
      </w:r>
      <w:r>
        <w:rPr>
          <w:rFonts w:ascii="Times New Roman" w:hAnsi="Times New Roman" w:cs="Times New Roman"/>
          <w:b/>
          <w:color w:val="000000"/>
          <w:lang w:eastAsia="ru-RU"/>
        </w:rPr>
        <w:t>муниципальной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 программы</w:t>
      </w:r>
    </w:p>
    <w:p w:rsidR="00BB474E" w:rsidRPr="00BB474E" w:rsidRDefault="00BB474E" w:rsidP="00BB474E">
      <w:pPr>
        <w:spacing w:after="0" w:line="336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4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Оценкой эффективности будет являться п</w:t>
      </w:r>
      <w:r w:rsidRPr="00BB474E">
        <w:rPr>
          <w:rFonts w:ascii="Times New Roman" w:hAnsi="Times New Roman" w:cs="Times New Roman"/>
          <w:sz w:val="24"/>
          <w:szCs w:val="24"/>
        </w:rPr>
        <w:t xml:space="preserve">овышение качества реализации полномочий, определенных законодательством и эффективности административно - управленческих процессов, а также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укрепление материально-технической</w:t>
      </w:r>
      <w:r w:rsidRPr="00BB474E">
        <w:rPr>
          <w:rFonts w:ascii="Times New Roman" w:hAnsi="Times New Roman" w:cs="Times New Roman"/>
          <w:sz w:val="24"/>
          <w:szCs w:val="24"/>
        </w:rPr>
        <w:t xml:space="preserve"> базы органов местного самоуправления муниципального образования, </w:t>
      </w:r>
      <w:r w:rsidRPr="00BB474E">
        <w:rPr>
          <w:rFonts w:ascii="Times New Roman" w:hAnsi="Times New Roman" w:cs="Times New Roman"/>
          <w:spacing w:val="-6"/>
          <w:sz w:val="24"/>
          <w:szCs w:val="24"/>
        </w:rPr>
        <w:t xml:space="preserve"> развития кадрового потенциала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, в том числе путем содействия</w:t>
      </w:r>
      <w:r w:rsidRPr="00BB474E">
        <w:rPr>
          <w:rFonts w:ascii="Times New Roman" w:hAnsi="Times New Roman" w:cs="Times New Roman"/>
          <w:sz w:val="24"/>
          <w:szCs w:val="24"/>
        </w:rPr>
        <w:t xml:space="preserve"> в подготовке, переподготовке и повышении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квалификации кадров органов местного самоуправления муниципального образования,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474E">
        <w:rPr>
          <w:rFonts w:ascii="Times New Roman" w:hAnsi="Times New Roman" w:cs="Times New Roman"/>
          <w:sz w:val="24"/>
          <w:szCs w:val="24"/>
        </w:rPr>
        <w:t xml:space="preserve">организация  информационно-аналитического и методического обеспечения деятельности органов местного самоуправления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образования.</w:t>
      </w:r>
      <w:proofErr w:type="gramEnd"/>
    </w:p>
    <w:p w:rsidR="005E53FE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9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9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9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B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B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B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5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3360C"/>
    <w:rsid w:val="00141E4B"/>
    <w:rsid w:val="00162A0D"/>
    <w:rsid w:val="00194A65"/>
    <w:rsid w:val="00196B97"/>
    <w:rsid w:val="001D1E36"/>
    <w:rsid w:val="001F2844"/>
    <w:rsid w:val="0025211D"/>
    <w:rsid w:val="00280E4F"/>
    <w:rsid w:val="00284EE6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16052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D4E88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9423C"/>
    <w:rsid w:val="00BB474E"/>
    <w:rsid w:val="00BC4ADC"/>
    <w:rsid w:val="00C70A65"/>
    <w:rsid w:val="00C7123A"/>
    <w:rsid w:val="00C82394"/>
    <w:rsid w:val="00C827F9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2021-12-09T10:11:00Z</cp:lastPrinted>
  <dcterms:created xsi:type="dcterms:W3CDTF">2014-04-25T04:45:00Z</dcterms:created>
  <dcterms:modified xsi:type="dcterms:W3CDTF">2022-08-29T05:01:00Z</dcterms:modified>
</cp:coreProperties>
</file>